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DA" w:rsidRDefault="00C630D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30DA" w:rsidRDefault="00C630DA">
      <w:pPr>
        <w:pStyle w:val="ConsPlusNormal"/>
        <w:jc w:val="both"/>
        <w:outlineLvl w:val="0"/>
      </w:pPr>
    </w:p>
    <w:p w:rsidR="00C630DA" w:rsidRDefault="00C630DA">
      <w:pPr>
        <w:pStyle w:val="ConsPlusNormal"/>
        <w:outlineLvl w:val="0"/>
      </w:pPr>
      <w:r>
        <w:t>Зарегистрировано в Минюсте России 15 декабря 2015 г. N 40091</w:t>
      </w:r>
    </w:p>
    <w:p w:rsidR="00C630DA" w:rsidRDefault="00C63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Title"/>
        <w:jc w:val="center"/>
      </w:pPr>
      <w:r>
        <w:t>МИНИСТЕРСТВО КУЛЬТУРЫ РОССИЙСКОЙ ФЕДЕРАЦИИ</w:t>
      </w:r>
    </w:p>
    <w:p w:rsidR="00C630DA" w:rsidRDefault="00C630DA">
      <w:pPr>
        <w:pStyle w:val="ConsPlusTitle"/>
        <w:jc w:val="center"/>
      </w:pPr>
    </w:p>
    <w:p w:rsidR="00C630DA" w:rsidRDefault="00C630DA">
      <w:pPr>
        <w:pStyle w:val="ConsPlusTitle"/>
        <w:jc w:val="center"/>
      </w:pPr>
      <w:r>
        <w:t>ПРИКАЗ</w:t>
      </w:r>
    </w:p>
    <w:p w:rsidR="00C630DA" w:rsidRDefault="00C630DA">
      <w:pPr>
        <w:pStyle w:val="ConsPlusTitle"/>
        <w:jc w:val="center"/>
      </w:pPr>
      <w:r>
        <w:t>от 9 сентября 2015 г. N 2400</w:t>
      </w:r>
    </w:p>
    <w:p w:rsidR="00C630DA" w:rsidRDefault="00C630DA">
      <w:pPr>
        <w:pStyle w:val="ConsPlusTitle"/>
        <w:jc w:val="center"/>
      </w:pPr>
    </w:p>
    <w:p w:rsidR="00C630DA" w:rsidRDefault="00C630DA">
      <w:pPr>
        <w:pStyle w:val="ConsPlusTitle"/>
        <w:jc w:val="center"/>
      </w:pPr>
      <w:r>
        <w:t>ОБ УТВЕРЖДЕНИИ ТРЕБОВАНИЙ</w:t>
      </w:r>
    </w:p>
    <w:p w:rsidR="00C630DA" w:rsidRDefault="00C630DA">
      <w:pPr>
        <w:pStyle w:val="ConsPlusTitle"/>
        <w:jc w:val="center"/>
      </w:pPr>
      <w:r>
        <w:t>ДОСТУПНОСТИ К УЧРЕЖДЕНИЯМ КУЛЬТУРЫ С УЧЕТОМ ОСОБЫХ</w:t>
      </w:r>
    </w:p>
    <w:p w:rsidR="00C630DA" w:rsidRDefault="00C630DA">
      <w:pPr>
        <w:pStyle w:val="ConsPlusTitle"/>
        <w:jc w:val="center"/>
      </w:pPr>
      <w:r>
        <w:t>ПОТРЕБНОСТЕЙ ИНВАЛИДОВ И ДРУГИХ МАЛОМОБИЛЬНЫХ</w:t>
      </w:r>
    </w:p>
    <w:p w:rsidR="00C630DA" w:rsidRDefault="00C630DA">
      <w:pPr>
        <w:pStyle w:val="ConsPlusTitle"/>
        <w:jc w:val="center"/>
      </w:pPr>
      <w:r>
        <w:t>ГРУПП НАСЕЛЕНИЯ</w:t>
      </w: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пунктом 9 Приложения N 4</w:t>
        </w:r>
      </w:hyperlink>
      <w:r>
        <w:t xml:space="preserve"> к государственной программе Российской Федерации "Доступная среда" на 2011 - 2015 годы", утвержденной постановлением Правительства Российской Федерации от 15.04.2014 N 297 "Об утверждении государственной программы Российской Федерации "Доступная среда" на 2011 - 2015 годы" (Собрание законодательства Российской Федерации, 2014, N 17, ст. 2060; 2015, N 95, ст. 1331), а также в целях создания условий для участия инвалидов и других маломобильных групп населения в культурной жизни общества наравне с другими приказываю: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доступности к учреждениям культуры с учетом особых потребностей инвалидов и других маломобильных групп населения.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Normal"/>
        <w:jc w:val="right"/>
      </w:pPr>
      <w:r>
        <w:t>Министр</w:t>
      </w:r>
    </w:p>
    <w:p w:rsidR="00C630DA" w:rsidRDefault="00C630DA">
      <w:pPr>
        <w:pStyle w:val="ConsPlusNormal"/>
        <w:jc w:val="right"/>
      </w:pPr>
      <w:r>
        <w:t>В.Р.МЕДИНСКИЙ</w:t>
      </w: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Normal"/>
        <w:jc w:val="right"/>
        <w:outlineLvl w:val="0"/>
      </w:pPr>
      <w:r>
        <w:t>Приложение</w:t>
      </w:r>
    </w:p>
    <w:p w:rsidR="00C630DA" w:rsidRDefault="00C630DA">
      <w:pPr>
        <w:pStyle w:val="ConsPlusNormal"/>
        <w:jc w:val="right"/>
      </w:pPr>
      <w:r>
        <w:t>к приказу Министерства культуры</w:t>
      </w:r>
    </w:p>
    <w:p w:rsidR="00C630DA" w:rsidRDefault="00C630DA">
      <w:pPr>
        <w:pStyle w:val="ConsPlusNormal"/>
        <w:jc w:val="right"/>
      </w:pPr>
      <w:r>
        <w:t>Российской Федерации</w:t>
      </w:r>
    </w:p>
    <w:p w:rsidR="00C630DA" w:rsidRDefault="00C630DA">
      <w:pPr>
        <w:pStyle w:val="ConsPlusNormal"/>
        <w:jc w:val="right"/>
      </w:pPr>
      <w:r>
        <w:t>от 9 сентября 2015 г. N 2400</w:t>
      </w: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C630DA" w:rsidRDefault="00C630DA">
      <w:pPr>
        <w:pStyle w:val="ConsPlusTitle"/>
        <w:jc w:val="center"/>
      </w:pPr>
      <w:r>
        <w:t>ДОСТУПНОСТИ К УЧРЕЖДЕНИЯМ КУЛЬТУРЫ С УЧЕТОМ ОСОБЫХ</w:t>
      </w:r>
    </w:p>
    <w:p w:rsidR="00C630DA" w:rsidRDefault="00C630DA">
      <w:pPr>
        <w:pStyle w:val="ConsPlusTitle"/>
        <w:jc w:val="center"/>
      </w:pPr>
      <w:r>
        <w:t>ПОТРЕБНОСТЕЙ ИНВАЛИДОВ И ДРУГИХ МАЛОМОБИЛЬНЫХ</w:t>
      </w:r>
    </w:p>
    <w:p w:rsidR="00C630DA" w:rsidRDefault="00C630DA">
      <w:pPr>
        <w:pStyle w:val="ConsPlusTitle"/>
        <w:jc w:val="center"/>
      </w:pPr>
      <w:r>
        <w:t>ГРУПП НАСЕЛЕНИЯ</w:t>
      </w: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Normal"/>
        <w:ind w:firstLine="540"/>
        <w:jc w:val="both"/>
      </w:pPr>
      <w:bookmarkStart w:id="1" w:name="P35"/>
      <w:bookmarkEnd w:id="1"/>
      <w:r>
        <w:t>1. Учреждения культуры (музеи, библиотеки, организации исполнительских искусств, кинотеатры, культурно-досуговые учреждения) обеспечивают инвалидам и другим маломобильным группам населения: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условия для беспрепятственного доступа к объектам и предоставляемым в них услугам в соответствии со сводом правил </w:t>
      </w:r>
      <w:hyperlink r:id="rId6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населения", включенных в </w:t>
      </w:r>
      <w:hyperlink r:id="rId7" w:history="1">
        <w:r>
          <w:rPr>
            <w:color w:val="0000FF"/>
          </w:rPr>
          <w:t>пункт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</w:t>
      </w:r>
      <w:r>
        <w:lastRenderedPageBreak/>
        <w:t>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(далее - свод правил СП 59.13330.2012) &lt;1&gt;;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465).</w:t>
      </w: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Normal"/>
        <w:ind w:firstLine="540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оборудование санитарно-гигиенических помещений в соответствии со сводом правил </w:t>
      </w:r>
      <w:hyperlink r:id="rId9" w:history="1">
        <w:r>
          <w:rPr>
            <w:color w:val="0000FF"/>
          </w:rPr>
          <w:t>СП 59.13330.2012</w:t>
        </w:r>
      </w:hyperlink>
      <w:r>
        <w:t>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2. Музеи дополнительно к </w:t>
      </w:r>
      <w:hyperlink w:anchor="P35" w:history="1">
        <w:r>
          <w:rPr>
            <w:color w:val="0000FF"/>
          </w:rPr>
          <w:t>пункту 1</w:t>
        </w:r>
      </w:hyperlink>
      <w:r>
        <w:t xml:space="preserve"> настоящих требований обеспечивают: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возможность ознакомления с музейными предметами и музейными коллекциями, доступность основной экспозиции музея с учетом особенностей каждой категории инвалидов;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организацию специальных выставок для инвалидов в качестве дополнения к основной экспозиции;</w:t>
      </w:r>
    </w:p>
    <w:p w:rsidR="00C630DA" w:rsidRDefault="00C630DA">
      <w:pPr>
        <w:pStyle w:val="ConsPlusNormal"/>
        <w:spacing w:before="220"/>
        <w:ind w:firstLine="540"/>
        <w:jc w:val="both"/>
      </w:pPr>
      <w:r w:rsidRPr="00C630DA">
        <w:rPr>
          <w:highlight w:val="green"/>
        </w:rPr>
        <w:t>размещение элементов управления интерактивными экспонатами на высоте от 45 см до 100 см от пола для возможности управления ими инвалидами, использующими кресла-коляски</w:t>
      </w:r>
      <w:r>
        <w:t>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дублирование субтитрами голосовой информации, сопровождающей видеоматериалы экспозиции на мониторах;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использование комбинированного (местного и общего) освещения при подсветке экспонатов;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наличие в каждом разделе композиции не менее 4 экспонатов (или их эквивалентов), доступных для тактильного восприятия инвалидами по зрению;</w:t>
      </w:r>
    </w:p>
    <w:p w:rsidR="00C630DA" w:rsidRDefault="00C630DA">
      <w:pPr>
        <w:pStyle w:val="ConsPlusNormal"/>
        <w:spacing w:before="220"/>
        <w:ind w:firstLine="540"/>
        <w:jc w:val="both"/>
      </w:pPr>
      <w:r w:rsidRPr="00C630DA">
        <w:rPr>
          <w:highlight w:val="green"/>
        </w:rPr>
        <w:t>наличие этикеток к ключевым экспонатам экспозиции, напечатанных рельефно-точечным шрифтом Брайля, и рельефно-графических изображений ключевых экспонатов экспозиции, доступ к которым закрыт</w:t>
      </w:r>
      <w:r>
        <w:t>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проведение экскурсий специалистами музея, прошедшими специальное обучение (инструктирование) по вопросам, связанным с особенностями предоставления услуг инвалидам, для групп с рекомендуемой численностью: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8 - 10 человек - для лиц с нарушением опорно-двигательного аппарата;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до 20 человек - для лиц с нарушением ментального развития и эмоционального реагирования (при двух сопровождающих);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lastRenderedPageBreak/>
        <w:t>до 10 человек - для лиц с нарушениями слуха (при участии переводчика русского жестового языка);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до 10 человек - для слабовидящих;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до 5 человек - для тотально слепых;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до 3 человек - для слепоглухих (при сопровождающем на каждого инвалида).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3. </w:t>
      </w:r>
      <w:r w:rsidRPr="00F30695">
        <w:rPr>
          <w:highlight w:val="green"/>
        </w:rPr>
        <w:t>Библиотеки</w:t>
      </w:r>
      <w:r>
        <w:t xml:space="preserve"> дополнительно к </w:t>
      </w:r>
      <w:hyperlink w:anchor="P35" w:history="1">
        <w:r>
          <w:rPr>
            <w:color w:val="0000FF"/>
          </w:rPr>
          <w:t>пункту 1</w:t>
        </w:r>
      </w:hyperlink>
      <w:r>
        <w:t xml:space="preserve"> настоящих требований обеспечивают:</w:t>
      </w:r>
    </w:p>
    <w:p w:rsidR="00C630DA" w:rsidRDefault="00C630DA">
      <w:pPr>
        <w:pStyle w:val="ConsPlusNormal"/>
        <w:spacing w:before="220"/>
        <w:ind w:firstLine="540"/>
        <w:jc w:val="both"/>
      </w:pPr>
      <w:r w:rsidRPr="00C630DA">
        <w:rPr>
          <w:highlight w:val="green"/>
        </w:rPr>
        <w:t>наличие аппаратно-програм</w:t>
      </w:r>
      <w:bookmarkStart w:id="2" w:name="_GoBack"/>
      <w:bookmarkEnd w:id="2"/>
      <w:r w:rsidRPr="00C630DA">
        <w:rPr>
          <w:highlight w:val="green"/>
        </w:rPr>
        <w:t xml:space="preserve">мных комплексов, обеспечивающих возможность работы со звуковой, графической, текстовой и печатной информацией при помощи персонального компьютера с установленным набором специализированного программного обеспечения (речевой синтезатор, </w:t>
      </w:r>
      <w:proofErr w:type="spellStart"/>
      <w:r w:rsidRPr="00C630DA">
        <w:rPr>
          <w:highlight w:val="green"/>
        </w:rPr>
        <w:t>брайлевский</w:t>
      </w:r>
      <w:proofErr w:type="spellEnd"/>
      <w:r w:rsidRPr="00C630DA">
        <w:rPr>
          <w:highlight w:val="green"/>
        </w:rPr>
        <w:t xml:space="preserve"> дисплей для работы с текстом, устройство, позволяющее конвертировать печатный материал в речь);</w:t>
      </w:r>
    </w:p>
    <w:p w:rsidR="00C630DA" w:rsidRDefault="00C630DA">
      <w:pPr>
        <w:pStyle w:val="ConsPlusNormal"/>
        <w:spacing w:before="220"/>
        <w:ind w:firstLine="540"/>
        <w:jc w:val="both"/>
      </w:pPr>
      <w:r w:rsidRPr="00C630DA">
        <w:rPr>
          <w:highlight w:val="green"/>
        </w:rPr>
        <w:t xml:space="preserve">наличие увеличителей, </w:t>
      </w:r>
      <w:r w:rsidRPr="00F30695">
        <w:t>позволяющих лицам с нарушением зрения читать печатные издания</w:t>
      </w:r>
      <w:r>
        <w:t>;</w:t>
      </w:r>
    </w:p>
    <w:p w:rsidR="00C630DA" w:rsidRDefault="00C630DA">
      <w:pPr>
        <w:pStyle w:val="ConsPlusNormal"/>
        <w:spacing w:before="220"/>
        <w:ind w:firstLine="540"/>
        <w:jc w:val="both"/>
      </w:pPr>
      <w:r w:rsidRPr="00C630DA">
        <w:rPr>
          <w:highlight w:val="green"/>
        </w:rPr>
        <w:t xml:space="preserve">наличие </w:t>
      </w:r>
      <w:proofErr w:type="spellStart"/>
      <w:r w:rsidRPr="00C630DA">
        <w:rPr>
          <w:highlight w:val="green"/>
        </w:rPr>
        <w:t>тифлофлэшплееров</w:t>
      </w:r>
      <w:proofErr w:type="spellEnd"/>
      <w:r>
        <w:t>, предназначенных для чтения цифровых "говорящих" книг в специальном защищенном формате.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4. Организации исполнительских искусств дополнительно к </w:t>
      </w:r>
      <w:hyperlink w:anchor="P35" w:history="1">
        <w:r>
          <w:rPr>
            <w:color w:val="0000FF"/>
          </w:rPr>
          <w:t>пункту 1</w:t>
        </w:r>
      </w:hyperlink>
      <w:r>
        <w:t xml:space="preserve"> настоящих требований обеспечивают: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возможность размещения инвалидов, использующих кресла-коляски, на местах в зрительных залах в соответствии со сводом правил </w:t>
      </w:r>
      <w:hyperlink r:id="rId10" w:history="1">
        <w:r>
          <w:rPr>
            <w:color w:val="0000FF"/>
          </w:rPr>
          <w:t>СП 59.13330.2012</w:t>
        </w:r>
      </w:hyperlink>
      <w:r>
        <w:t>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наличие комплекта оборудования для проведения скрытого прямого или автоматического </w:t>
      </w:r>
      <w:proofErr w:type="spellStart"/>
      <w:r>
        <w:t>тифлокомментирования</w:t>
      </w:r>
      <w:proofErr w:type="spellEnd"/>
      <w:r>
        <w:t xml:space="preserve">, включая наборы </w:t>
      </w:r>
      <w:proofErr w:type="spellStart"/>
      <w:r>
        <w:t>радиогарнитуры</w:t>
      </w:r>
      <w:proofErr w:type="spellEnd"/>
      <w:r>
        <w:t xml:space="preserve"> для профессиональных </w:t>
      </w:r>
      <w:proofErr w:type="spellStart"/>
      <w:r>
        <w:t>тифлокомментаторов</w:t>
      </w:r>
      <w:proofErr w:type="spellEnd"/>
      <w:r>
        <w:t>, цифровой передатчик, цифровой ИК-приемник, блок управления системой, наушники и т.д.;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наличие FM-систем со вспомогательным оборудованием, включая микрофоны и FM-приемники;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>наличие табло "Бегущая строка" с комплектом пассивного и активного коммутационного оборудования для подключения.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5. Кинотеатры дополнительно к </w:t>
      </w:r>
      <w:hyperlink w:anchor="P35" w:history="1">
        <w:r>
          <w:rPr>
            <w:color w:val="0000FF"/>
          </w:rPr>
          <w:t>пункту 1</w:t>
        </w:r>
      </w:hyperlink>
      <w:r>
        <w:t xml:space="preserve"> настоящих требований обеспечивают: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возможность размещения инвалидов, использующих кресла-коляски, на местах в зрительных залах в соответствии со сводом правил </w:t>
      </w:r>
      <w:hyperlink r:id="rId11" w:history="1">
        <w:r>
          <w:rPr>
            <w:color w:val="0000FF"/>
          </w:rPr>
          <w:t>СП 59.13330.2012</w:t>
        </w:r>
      </w:hyperlink>
      <w:r>
        <w:t>;</w:t>
      </w:r>
    </w:p>
    <w:p w:rsidR="00C630DA" w:rsidRDefault="00C630DA">
      <w:pPr>
        <w:pStyle w:val="ConsPlusNormal"/>
        <w:spacing w:before="220"/>
        <w:ind w:firstLine="540"/>
        <w:jc w:val="both"/>
      </w:pPr>
      <w:r>
        <w:t xml:space="preserve">наличие комплекта оборудования для проведения скрытого прямого или автоматического </w:t>
      </w:r>
      <w:hyperlink r:id="rId12" w:history="1">
        <w:proofErr w:type="spellStart"/>
        <w:r>
          <w:rPr>
            <w:color w:val="0000FF"/>
          </w:rPr>
          <w:t>тифлокомментирования</w:t>
        </w:r>
        <w:proofErr w:type="spellEnd"/>
      </w:hyperlink>
      <w:r>
        <w:t xml:space="preserve"> и </w:t>
      </w:r>
      <w:proofErr w:type="spellStart"/>
      <w:r>
        <w:t>субтитрирования</w:t>
      </w:r>
      <w:proofErr w:type="spellEnd"/>
      <w:r>
        <w:t xml:space="preserve"> при демонстрации цифровых кинофильмов.</w:t>
      </w: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Normal"/>
        <w:jc w:val="both"/>
      </w:pPr>
    </w:p>
    <w:p w:rsidR="00C630DA" w:rsidRDefault="00C63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136" w:rsidRDefault="00C21136"/>
    <w:sectPr w:rsidR="00C21136" w:rsidSect="005D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DA"/>
    <w:rsid w:val="00C21136"/>
    <w:rsid w:val="00C630DA"/>
    <w:rsid w:val="00F3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2ED2-DA95-4F4D-8F78-9288934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07F13DDFF218C1E208A5533C5BA5422F7F245DB96A15D5173FD82B2F9BE29A4B69D96F7D6336DE4DF0E1717oDM5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C07F13DDFF218C1E208A5533C5BA5422F7F245DB96A15D5173FD82B2F9BE29B6B6C59AF5D32D65EDCA584652893C53E2C2C7A3EE2EDA43o1M3D" TargetMode="External"/><Relationship Id="rId12" Type="http://schemas.openxmlformats.org/officeDocument/2006/relationships/hyperlink" Target="consultantplus://offline/ref=3CC07F13DDFF218C1E208A5533C5BA5422FFF845DB96A15D5173FD82B2F9BE29B6B6C59AF5D32D6DE5CA584652893C53E2C2C7A3EE2EDA43o1M3D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07F13DDFF218C1E20954036C5BA5421FEFE44D89DFC57592AF180B5F6E12CB1A7C599F0CD2C6CFAC30C16o1MFD" TargetMode="External"/><Relationship Id="rId11" Type="http://schemas.openxmlformats.org/officeDocument/2006/relationships/hyperlink" Target="consultantplus://offline/ref=3CC07F13DDFF218C1E20954036C5BA5421FEFE44D89DFC57592AF180B5F6E12CB1A7C599F0CD2C6CFAC30C16o1MFD" TargetMode="External"/><Relationship Id="rId5" Type="http://schemas.openxmlformats.org/officeDocument/2006/relationships/hyperlink" Target="consultantplus://offline/ref=3CC07F13DDFF218C1E208A5533C5BA5421F0FF48DF91A15D5173FD82B2F9BE29B6B6C59AF5D22C68EDCA584652893C53E2C2C7A3EE2EDA43o1M3D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3CC07F13DDFF218C1E20954036C5BA5421FEFE44D89DFC57592AF180B5F6E12CB1A7C599F0CD2C6CFAC30C16o1M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C07F13DDFF218C1E20954036C5BA5421FEFE44D89DFC57592AF180B5F6E12CB1A7C599F0CD2C6CFAC30C16o1M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314E4A077AC4F97D54AC4C8BABC5D" ma:contentTypeVersion="2" ma:contentTypeDescription="Создание документа." ma:contentTypeScope="" ma:versionID="a2d23e33eeabd5336bf085f1356b5f6f">
  <xsd:schema xmlns:xsd="http://www.w3.org/2001/XMLSchema" xmlns:xs="http://www.w3.org/2001/XMLSchema" xmlns:p="http://schemas.microsoft.com/office/2006/metadata/properties" xmlns:ns2="9e78f46f-10b4-4641-b53e-e02d2c98f6dd" targetNamespace="http://schemas.microsoft.com/office/2006/metadata/properties" ma:root="true" ma:fieldsID="003b186b69ca408d95e948345399b991" ns2:_="">
    <xsd:import namespace="9e78f46f-10b4-4641-b53e-e02d2c98f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f46f-10b4-4641-b53e-e02d2c98f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DB144-3E7E-45CB-AFBF-E8F96683A6EF}"/>
</file>

<file path=customXml/itemProps2.xml><?xml version="1.0" encoding="utf-8"?>
<ds:datastoreItem xmlns:ds="http://schemas.openxmlformats.org/officeDocument/2006/customXml" ds:itemID="{0C660FBF-2B95-4AE2-9176-9EF0FDA9C665}"/>
</file>

<file path=customXml/itemProps3.xml><?xml version="1.0" encoding="utf-8"?>
<ds:datastoreItem xmlns:ds="http://schemas.openxmlformats.org/officeDocument/2006/customXml" ds:itemID="{EDC37EE8-1E33-4252-9F62-F92FCBBDC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Ю. Пермяков</dc:creator>
  <cp:keywords/>
  <dc:description/>
  <cp:lastModifiedBy>Павел Ю. Пермяков</cp:lastModifiedBy>
  <cp:revision>1</cp:revision>
  <dcterms:created xsi:type="dcterms:W3CDTF">2019-10-25T03:12:00Z</dcterms:created>
  <dcterms:modified xsi:type="dcterms:W3CDTF">2019-10-25T03:25:00Z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0x01010010E314E4A077AC4F97D54AC4C8BABC5D</vt:lpwstr>
  </property>
</Properties>
</file>