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89" w:rsidRDefault="009D4C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4C89" w:rsidRDefault="009D4C89">
      <w:pPr>
        <w:pStyle w:val="ConsPlusNormal"/>
        <w:outlineLvl w:val="0"/>
      </w:pPr>
    </w:p>
    <w:p w:rsidR="009D4C89" w:rsidRDefault="009D4C89">
      <w:pPr>
        <w:pStyle w:val="ConsPlusTitle"/>
        <w:jc w:val="center"/>
      </w:pPr>
      <w:r>
        <w:t>МАРРАКЕШСКИЙ ДОГОВОР</w:t>
      </w:r>
    </w:p>
    <w:p w:rsidR="009D4C89" w:rsidRDefault="009D4C89">
      <w:pPr>
        <w:pStyle w:val="ConsPlusTitle"/>
        <w:jc w:val="center"/>
      </w:pPr>
      <w:r>
        <w:t>ОБ ОБЛЕГЧЕНИИ ДОСТУПА СЛЕПЫХ И ЛИЦ С НАРУШЕНИЯМИ ЗРЕНИЯ</w:t>
      </w:r>
    </w:p>
    <w:p w:rsidR="009D4C89" w:rsidRDefault="009D4C89">
      <w:pPr>
        <w:pStyle w:val="ConsPlusTitle"/>
        <w:jc w:val="center"/>
      </w:pPr>
      <w:r>
        <w:t>ИЛИ ИНЫМИ ОГРАНИЧЕННЫМИ СПОСОБНОСТЯМИ ВОСПРИНИМАТЬ ПЕЧАТНУЮ</w:t>
      </w:r>
    </w:p>
    <w:p w:rsidR="009D4C89" w:rsidRDefault="009D4C89">
      <w:pPr>
        <w:pStyle w:val="ConsPlusTitle"/>
        <w:jc w:val="center"/>
      </w:pPr>
      <w:r>
        <w:t xml:space="preserve">ИНФОРМАЦИЮ К ОПУБЛИКОВАННЫМ ПРОИЗВЕДЕНИЯМ </w:t>
      </w:r>
      <w:hyperlink w:anchor="P10" w:history="1">
        <w:r>
          <w:rPr>
            <w:color w:val="0000FF"/>
          </w:rPr>
          <w:t>&lt;*&gt;</w:t>
        </w:r>
      </w:hyperlink>
    </w:p>
    <w:p w:rsidR="009D4C89" w:rsidRDefault="009D4C89">
      <w:pPr>
        <w:pStyle w:val="ConsPlusTitle"/>
        <w:jc w:val="center"/>
      </w:pPr>
    </w:p>
    <w:p w:rsidR="009D4C89" w:rsidRDefault="009D4C89">
      <w:pPr>
        <w:pStyle w:val="ConsPlusTitle"/>
        <w:jc w:val="center"/>
      </w:pPr>
      <w:r>
        <w:t>(Марракеш, 27 июня 2013 года)</w:t>
      </w:r>
    </w:p>
    <w:p w:rsidR="009D4C89" w:rsidRDefault="009D4C8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4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4C89" w:rsidRDefault="009D4C89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5" w:history="1">
              <w:r>
                <w:rPr>
                  <w:color w:val="0000FF"/>
                </w:rPr>
                <w:t>Статус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9D4C89" w:rsidRDefault="009D4C8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0" w:name="P10"/>
      <w:bookmarkEnd w:id="0"/>
      <w:r>
        <w:t>&lt;*&gt; Настоящий Договор был принят Дипломатической конференцией по заключению договора об облегчении доступа лиц с нарушениями зрения и лиц с ограниченной способностью воспринимать печатную информацию к опубликованным произведениям 27 июня 2013 г.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Преамбула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Договаривающиеся стороны,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ссылаясь на принципы недискриминации, равных возможностей, доступности и полного и эффективного вовлечения и включения в общество, провозглашенные во Всеобщей </w:t>
      </w:r>
      <w:hyperlink r:id="rId6" w:history="1">
        <w:r>
          <w:rPr>
            <w:color w:val="0000FF"/>
          </w:rPr>
          <w:t>декларации</w:t>
        </w:r>
      </w:hyperlink>
      <w:r>
        <w:t xml:space="preserve"> прав человека и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о правах инвалидов,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памятуя о проблемах, которые наносят ущерб разностороннему развитию лиц с нарушениями зрения или иными ограниченными способностями воспринимать печатную информацию, что ограничивает их свободу самовыражения, включая свободу наравне с другими искать, получать и распространять информацию и идеи любого рода посредством всех форм коммуникации по своему выбору, реализацию их права на образование и возможность проводить научные исследования,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подчеркивая важность авторско-правовой охраны в качестве стимула к литературному и художественному творчеству и вознаграждения за такое творчество и расширения для каждого человека, в том числе для лиц с нарушениями зрения или иными ограниченными способностями воспринимать печатную информацию, возможностей участвовать в культурной жизни общества, наслаждаться искусством и пользоваться результатами и благами научного прогресса,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осознавая барьеры, препятствующие доступу лиц с нарушениями зрения и иными ограниченными способностями воспринимать печатную информацию к опубликованным произведениям для реализации равных возможностей в обществе, и необходимость как увеличения числа произведений в доступных форматах, так и улучшения оборота таких произведений,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учитывая, что большинство лиц с нарушениями зрения или иными ограниченными способностями воспринимать печатную информацию проживает в развивающихся и наименее развитых странах,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признавая, что, несмотря на различия в национальном законодательстве в области авторского права, укрепление нормативно-правовой базы на международном уровне может усилить положительное воздействие новых информационно-коммуникационных технологий на жизнь лиц с нарушениями зрения или иными ограниченными способностями воспринимать печатную информацию,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признавая, что многие государства-члены установили в своем национальном </w:t>
      </w:r>
      <w:r>
        <w:lastRenderedPageBreak/>
        <w:t>законодательстве в области авторского права ограничения и исключения для лиц с нарушениями зрения или иными ограниченными способностями воспринимать печатную информацию, однако при этом по-прежнему наблюдается нехватка экземпляров имеющихся произведений в доступных форматах для таких лиц, что их усилия по обеспечению доступности произведений для этих лиц требуют значительных ресурсов и что отсутствие возможностей для трансграничного обмена экземплярами в доступных форматах влечет за собой необходимость дублирования этих усилий,</w:t>
      </w:r>
    </w:p>
    <w:p w:rsidR="009D4C89" w:rsidRDefault="009D4C89">
      <w:pPr>
        <w:pStyle w:val="ConsPlusNormal"/>
        <w:spacing w:before="220"/>
        <w:ind w:firstLine="540"/>
        <w:jc w:val="both"/>
      </w:pPr>
      <w:proofErr w:type="gramStart"/>
      <w:r>
        <w:t>признавая</w:t>
      </w:r>
      <w:proofErr w:type="gramEnd"/>
      <w:r>
        <w:t xml:space="preserve"> как важность роли правообладателей в обеспечении доступности своих произведений для лиц с нарушениями зрения или иными ограниченными способностями воспринимать печатную информацию, так и важность установления надлежащих ограничений и исключений в целях обеспечения доступности произведений для этих лиц, особенно когда рынок не в состоянии обеспечить такую доступность,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признавая необходимость поддержания баланса между эффективной охраной прав авторов и интересами широкой публики, особенно в области образования, научных исследований и доступа к информации, и то, что такой баланс должен способствовать эффективному и своевременному доступу к произведениям в интересах лиц с нарушениями зрения или иными ограниченными способностями воспринимать печатную информацию,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подтверждая обязательства Договаривающихся сторон по существующим международным договорам об охране авторского права и важность и гибкость трехступенчатой проверки в отношении ограничений и исключений, предусмотренной в </w:t>
      </w:r>
      <w:hyperlink r:id="rId8" w:history="1">
        <w:r>
          <w:rPr>
            <w:color w:val="0000FF"/>
          </w:rPr>
          <w:t>статье 9(2)</w:t>
        </w:r>
      </w:hyperlink>
      <w:r>
        <w:t xml:space="preserve"> Бернской конвенции об охране литературных и художественных произведений и других международных документах,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напоминая о важности рекомендаций Повестки дня в области развития, которые были приняты в 2007 г. Генеральной Ассамблеей Всемирной организации интеллектуальной собственности (ВОИС) и которые направлены на обеспечение того, чтобы соображения развития являлись неотъемлемой частью деятельности Организации,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признавая важность международной системы авторского права и желая гармонизировать ограничения и исключения в целях облегчения доступа к произведениям и их использования для лиц с нарушениями зрения или иными ограниченными способностями воспринимать печатную информацию,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договорились о нижеследующем: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Отношение к другим конвенциям и договорам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Ничто в настоящем Договоре не умаляет какие-либо обязательства, которые Договаривающиеся стороны имеют по отношению друг к другу согласно любым другим договорам, и не ущемляет какие-либо права, которые Договаривающиеся стороны имеют согласно любым другим договорам.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1" w:name="P35"/>
      <w:bookmarkEnd w:id="1"/>
      <w:r>
        <w:t>Статья 2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Определения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Для целей настоящего Договора: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(a) "произведения" - это литературные или художественные произведения по смыслу </w:t>
      </w:r>
      <w:hyperlink r:id="rId9" w:history="1">
        <w:r>
          <w:rPr>
            <w:color w:val="0000FF"/>
          </w:rPr>
          <w:t>статьи 2(1)</w:t>
        </w:r>
      </w:hyperlink>
      <w:r>
        <w:t xml:space="preserve"> Бернской конвенции об охране литературных и художественных произведений в форме текста, нотной записи и/или связанных с ними иллюстраций, будь то опубликованные или иным образом доведенные до всеобщего сведения с помощью любых средств информации </w:t>
      </w:r>
      <w:hyperlink w:anchor="P42" w:history="1">
        <w:r>
          <w:rPr>
            <w:color w:val="0000FF"/>
          </w:rPr>
          <w:t>&lt;1&gt;</w:t>
        </w:r>
      </w:hyperlink>
      <w:r>
        <w:t>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&lt;1&gt; Согласованное заявление в отношении </w:t>
      </w:r>
      <w:hyperlink w:anchor="P40" w:history="1">
        <w:r>
          <w:rPr>
            <w:color w:val="0000FF"/>
          </w:rPr>
          <w:t>статьи 2(a)</w:t>
        </w:r>
      </w:hyperlink>
      <w:r>
        <w:t>: Для целей настоящего Договора понимается, что данное определение включает такие произведения в аудиоформе, как аудиокниги.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(b) "экземпляр в доступном формате" означает экземпляр произведения в альтернативном виде или форме, которые обеспечивают бенефициару доступ к произведению, в том числе позволяют ему иметь такой же реальный и удобный доступ, как и лицу без нарушения зрения или иной ограниченной способности воспринимать печатную информацию. Экземпляр в доступном формате используется исключительно бенефициарами, и он должен соблюдать целостность оригинального произведения с надлежащим учетом изменений, необходимых для того, чтобы сделать произведение доступным в альтернативном формате, и потребностей бенефициаров в отношении доступности;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(c) "уполномоченный орган" означает орган, уполномоченный или признанный правительством в качестве органа, предоставляющего бенефициарам на некоммерческой основе услуги в области образования, профессионального обучения, адаптивного чтения или доступа к информации. Он также включает правительственное учреждение или некоммерческую организацию, которые занимаются предоставлением бенефициарам аналогичных услуг в качестве одного из своих основных видов деятельности или институциональных обязательств </w:t>
      </w:r>
      <w:hyperlink w:anchor="P47" w:history="1">
        <w:r>
          <w:rPr>
            <w:color w:val="0000FF"/>
          </w:rPr>
          <w:t>&lt;2&gt;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&lt;2&gt; Согласованное заявление в отношении </w:t>
      </w:r>
      <w:hyperlink w:anchor="P45" w:history="1">
        <w:r>
          <w:rPr>
            <w:color w:val="0000FF"/>
          </w:rPr>
          <w:t>статьи 2(c)</w:t>
        </w:r>
      </w:hyperlink>
      <w:r>
        <w:t>: Для целей настоящего Договора понимается, что органы, признанные правительством, могут включать органы, получающие финансовую поддержку от правительства на цели обеспечения образования, профессионального обучения, адаптивного чтения или доступа к информации в интересах бенефициаров на некоммерческой основе.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Уполномоченный орган определяет и следует своей собственной практике: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(i) для установления того, являются ли обслуживаемые им лица бенефициарами;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(ii) для ограничения распространения и предоставления экземпляров в доступном формате бенефициарами и/или уполномоченными органами;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(iii) для воспрепятствования воспроизведению, распространению и предоставлению несанкционированных экземпляров; и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(iv) для проявления должной заботы и ведения учета при работе с экземплярами произведений и обеспечения при этом неприкосновенности частной жизни бенефициаров в соответствии со </w:t>
      </w:r>
      <w:hyperlink w:anchor="P134" w:history="1">
        <w:r>
          <w:rPr>
            <w:color w:val="0000FF"/>
          </w:rPr>
          <w:t>статьей 8</w:t>
        </w:r>
      </w:hyperlink>
      <w:r>
        <w:t>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3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Бенефициары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Бенефициар - это лицо, которое: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(a) является слепым;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(b) имеет нарушение зрения либо ограниченную способность восприятия или чтения, которые невозможно исправить так, чтобы зрительная функция была в значительной мере эквивалентна зрительной функции лица, которое не имеет такого нарушения или такой ограниченной способности и которое в силу этого в значительной мере не в состоянии читать печатные произведения в той же степени, что и лицо без нарушения или ограниченной способности; или </w:t>
      </w:r>
      <w:hyperlink w:anchor="P63" w:history="1">
        <w:r>
          <w:rPr>
            <w:color w:val="0000FF"/>
          </w:rPr>
          <w:t>&lt;3&gt;</w:t>
        </w:r>
      </w:hyperlink>
    </w:p>
    <w:p w:rsidR="009D4C89" w:rsidRDefault="009D4C8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&lt;3&gt; Согласованное заявление в отношении </w:t>
      </w:r>
      <w:hyperlink w:anchor="P61" w:history="1">
        <w:r>
          <w:rPr>
            <w:color w:val="0000FF"/>
          </w:rPr>
          <w:t>статьи 3(b)</w:t>
        </w:r>
      </w:hyperlink>
      <w:r>
        <w:t>: Ничто в данной формулировке не подразумевает, что выражение "невозможно исправить" означает требование об использовании всех возможных медицинских диагностических процедур и методов лечения.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(c) по другим причинам не способно в силу физического недостатка держать книгу или обращаться с ней либо фокусировать взгляд или двигать глазами в той степени, в какой обычно это было бы приемлемо для чтения;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независимо от любых других нарушений.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8" w:name="P68"/>
      <w:bookmarkEnd w:id="8"/>
      <w:r>
        <w:t>Статья 4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Предусмотренные национальным законодательством ограничения</w:t>
      </w:r>
    </w:p>
    <w:p w:rsidR="009D4C89" w:rsidRDefault="009D4C89">
      <w:pPr>
        <w:pStyle w:val="ConsPlusNormal"/>
        <w:jc w:val="center"/>
      </w:pPr>
      <w:r>
        <w:t>и исключения в отношении экземпляров в доступном формате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bookmarkStart w:id="9" w:name="P73"/>
      <w:bookmarkEnd w:id="9"/>
      <w:r>
        <w:t xml:space="preserve">1. (a) Договаривающиеся стороны предусматривают в своем национальном законодательстве в области авторского права ограничение или исключение в отношении права на воспроизведение, права на распространение и права на доведение до всеобщего сведения, как это предусмотрено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ВОИС по авторскому праву (ДАП), с целью способствовать обеспечению наличия экземпляров произведений в доступном формате для бенефициаров. Предусмотренное в национальном законодательстве ограничение или исключение должно разрешать вносить изменения, необходимые для того, чтобы произведение было доступным в альтернативном формате.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(b) Договаривающиеся стороны могут также предусмотреть ограничение или исключение в отношении права на публичное исполнение для облегчения доступа к произведению для бенефициаров.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2. Договаривающаяся сторона может выполнять положения </w:t>
      </w:r>
      <w:hyperlink w:anchor="P73" w:history="1">
        <w:r>
          <w:rPr>
            <w:color w:val="0000FF"/>
          </w:rPr>
          <w:t>статьи 4(1)</w:t>
        </w:r>
      </w:hyperlink>
      <w:r>
        <w:t xml:space="preserve"> в отношении всех упомянутых в ней прав, предусмотрев в своем национальном законодательстве в области авторского права следующее ограничение или исключение: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(a) уполномоченным органам разрешается без согласия обладателя авторских прав изготавливать экземпляры произведения в доступном формате, получать от другого уполномоченного органа экземпляр в доступном формате и предоставлять эти экземпляры бенефициарам любым способом, включая некоммерческий прокат или электронное сообщение по проводам или средствами беспроволочной связи, и принимать любые промежуточные меры для достижения этих целей, если соблюдены все из перечисленных ниже условий: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(i) уполномоченный орган, желающий осуществлять указанную деятельность, имеет законный доступ к этому произведению или к экземпляру этого произведения;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(ii) произведение преобразуется в экземпляр в доступном формате, что может включать любые средства, необходимые для просмотра информации в доступном формате, но не сопряжено с внесением изменений, помимо тех, которые необходимы для того, чтобы произведение было доступным для бенефициара;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(iii) такие экземпляры в доступном формате предоставляются исключительно для использования бенефициарами; и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(iv) эта деятельность осуществляется на некоммерческой основе;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и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lastRenderedPageBreak/>
        <w:t>(b) бенефициар или иное лицо, действующее от его имени, включая основного опекуна или лицо, осуществляющее уход, могут изготавливать экземпляры произведения в доступном формате для личного пользования бенефициаром или могут иным образом оказывать бенефициару содействие в изготовлении и использовании экземпляров в доступном формате, если бенефициар имеет законный доступ к этому произведению или к экземпляру этого произведения.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 xml:space="preserve">3. Договаривающаяся сторона может выполнять требования </w:t>
      </w:r>
      <w:hyperlink w:anchor="P73" w:history="1">
        <w:r>
          <w:rPr>
            <w:color w:val="0000FF"/>
          </w:rPr>
          <w:t>статьи 4(1)</w:t>
        </w:r>
      </w:hyperlink>
      <w:r>
        <w:t xml:space="preserve">, предусмотрев в своем национальном законодательстве в области авторского права другие ограничения или исключения в соответствии со </w:t>
      </w:r>
      <w:hyperlink w:anchor="P151" w:history="1">
        <w:r>
          <w:rPr>
            <w:color w:val="0000FF"/>
          </w:rPr>
          <w:t>статьями 10</w:t>
        </w:r>
      </w:hyperlink>
      <w:r>
        <w:t xml:space="preserve"> и </w:t>
      </w:r>
      <w:hyperlink w:anchor="P162" w:history="1">
        <w:r>
          <w:rPr>
            <w:color w:val="0000FF"/>
          </w:rPr>
          <w:t>11</w:t>
        </w:r>
      </w:hyperlink>
      <w:r>
        <w:t xml:space="preserve"> </w:t>
      </w:r>
      <w:hyperlink w:anchor="P85" w:history="1">
        <w:r>
          <w:rPr>
            <w:color w:val="0000FF"/>
          </w:rPr>
          <w:t>&lt;4&gt;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 xml:space="preserve">&lt;4&gt; Согласованное заявление в отношении </w:t>
      </w:r>
      <w:hyperlink w:anchor="P83" w:history="1">
        <w:r>
          <w:rPr>
            <w:color w:val="0000FF"/>
          </w:rPr>
          <w:t>статьи 4(3)</w:t>
        </w:r>
      </w:hyperlink>
      <w:r>
        <w:t xml:space="preserve">: При этом понимается, что данный пункт не сужает и не расширяет сферу применения ограничений и исключений, разрешенных согласно Бернской </w:t>
      </w:r>
      <w:hyperlink r:id="rId11" w:history="1">
        <w:r>
          <w:rPr>
            <w:color w:val="0000FF"/>
          </w:rPr>
          <w:t>конвенции</w:t>
        </w:r>
      </w:hyperlink>
      <w:r>
        <w:t>, в отношении права на перевод применительно к лицам с нарушениями зрения или иными ограниченными способностями воспринимать печатную информацию.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bookmarkStart w:id="12" w:name="P87"/>
      <w:bookmarkEnd w:id="12"/>
      <w:r>
        <w:t xml:space="preserve">4. Договаривающиеся стороны могут ограничить применение ограничений и исключений, предусмотренных настоящей статьей, произведениями, которые в определенном доступном формате не могут быть получены коммерческим путем на разумных условиях для бенефициаров на данном рынке. Любая Договаривающаяся сторона, воспользовавшаяся этой возможностью, заявляет об этом в уведомлении, сдаваемом на хранение Генеральному директору ВОИС при принятии настоящего Договора, его ратификации или присоединении к нему или в любое время после этого </w:t>
      </w:r>
      <w:hyperlink w:anchor="P89" w:history="1">
        <w:r>
          <w:rPr>
            <w:color w:val="0000FF"/>
          </w:rPr>
          <w:t>&lt;5&gt;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 xml:space="preserve">&lt;5&gt; Согласованное заявление в отношении </w:t>
      </w:r>
      <w:hyperlink w:anchor="P87" w:history="1">
        <w:r>
          <w:rPr>
            <w:color w:val="0000FF"/>
          </w:rPr>
          <w:t>статьи 4(4)</w:t>
        </w:r>
      </w:hyperlink>
      <w:r>
        <w:t>: При этом понимается, что требование относительно наличия возможности получения коммерческим путем не предрешает вопроса о том, соответствует ли ограничение или исключение согласно настоящей статье трехступенчатой проверке или нет.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5. Необходимость уплаты вознаграждения в случае применения ограничений или исключений, предусмотренных настоящей статьей, определяется национальным законодательством.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14" w:name="P93"/>
      <w:bookmarkEnd w:id="14"/>
      <w:r>
        <w:t>Статья 5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Трансграничный обмен экземплярами в доступном формате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bookmarkStart w:id="15" w:name="P97"/>
      <w:bookmarkEnd w:id="15"/>
      <w:r>
        <w:t xml:space="preserve">1. Договаривающиеся стороны предусматривают, что если экземпляр в доступном формате изготовлен в соответствии с ограничением или исключением либо в силу действия закона,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 </w:t>
      </w:r>
      <w:hyperlink w:anchor="P99" w:history="1">
        <w:r>
          <w:rPr>
            <w:color w:val="0000FF"/>
          </w:rPr>
          <w:t>&lt;6&gt;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&lt;6&gt; Согласованное заявление в отношении </w:t>
      </w:r>
      <w:hyperlink w:anchor="P97" w:history="1">
        <w:r>
          <w:rPr>
            <w:color w:val="0000FF"/>
          </w:rPr>
          <w:t>статьи 5(1)</w:t>
        </w:r>
      </w:hyperlink>
      <w:r>
        <w:t>: При этом далее понимается, что ничто в настоящем Договоре не сужает и не расширяет сферу действия исключительных прав, предусмотренных любым другим договором.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bookmarkStart w:id="17" w:name="P101"/>
      <w:bookmarkEnd w:id="17"/>
      <w:r>
        <w:t xml:space="preserve">2. Договаривающаяся сторона может выполнить требования </w:t>
      </w:r>
      <w:hyperlink w:anchor="P97" w:history="1">
        <w:r>
          <w:rPr>
            <w:color w:val="0000FF"/>
          </w:rPr>
          <w:t>статьи 5(1)</w:t>
        </w:r>
      </w:hyperlink>
      <w:r>
        <w:t>, предусмотрев в своем национальном законодательстве в области авторского права следующее ограничение или исключение: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lastRenderedPageBreak/>
        <w:t>(a) 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стороне; и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(b) в соответствии со </w:t>
      </w:r>
      <w:hyperlink w:anchor="P45" w:history="1">
        <w:r>
          <w:rPr>
            <w:color w:val="0000FF"/>
          </w:rPr>
          <w:t>статьей 2(c)</w:t>
        </w:r>
      </w:hyperlink>
      <w:r>
        <w:t xml:space="preserve"> уполномоченным органам разрешается без согласия правообладателя распространять или предоставлять экземпляры в доступном формате бенефициарам в другой Договаривающейся стороне;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при условии, что до распространения или предоставления первоначальный уполномоченный орган не знал или не имел разумных оснований знать, что экземпляр в доступном формате будет использоваться не в интересах бенефициаров </w:t>
      </w:r>
      <w:hyperlink w:anchor="P106" w:history="1">
        <w:r>
          <w:rPr>
            <w:color w:val="0000FF"/>
          </w:rPr>
          <w:t>&lt;7&gt;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&lt;7&gt; Согласованное заявление в отношении </w:t>
      </w:r>
      <w:hyperlink w:anchor="P101" w:history="1">
        <w:r>
          <w:rPr>
            <w:color w:val="0000FF"/>
          </w:rPr>
          <w:t>статьи 5(2)</w:t>
        </w:r>
      </w:hyperlink>
      <w:r>
        <w:t xml:space="preserve">: При этом понимается, что для распространения или предоставления экземпляров в доступном формате непосредственно бенефициару в другой Договаривающейся стороне для уполномоченного органа может быть уместно принять дополнительные меры для подтверждения того, что обслуживаемое им лицо является бенефициаром, и следовать своей собственной практике, как это описано в </w:t>
      </w:r>
      <w:hyperlink w:anchor="P45" w:history="1">
        <w:r>
          <w:rPr>
            <w:color w:val="0000FF"/>
          </w:rPr>
          <w:t>статье 2(c)</w:t>
        </w:r>
      </w:hyperlink>
      <w:r>
        <w:t>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 xml:space="preserve">3. Договаривающаяся сторона может выполнить требования </w:t>
      </w:r>
      <w:hyperlink w:anchor="P97" w:history="1">
        <w:r>
          <w:rPr>
            <w:color w:val="0000FF"/>
          </w:rPr>
          <w:t>статьи 5(1)</w:t>
        </w:r>
      </w:hyperlink>
      <w:r>
        <w:t xml:space="preserve">, предусмотрев в своем национальном законодательстве в области авторского права другие ограничения или исключения в соответствии со </w:t>
      </w:r>
      <w:hyperlink w:anchor="P109" w:history="1">
        <w:r>
          <w:rPr>
            <w:color w:val="0000FF"/>
          </w:rPr>
          <w:t>статьями 5(4)</w:t>
        </w:r>
      </w:hyperlink>
      <w:r>
        <w:t xml:space="preserve">, </w:t>
      </w:r>
      <w:hyperlink w:anchor="P151" w:history="1">
        <w:r>
          <w:rPr>
            <w:color w:val="0000FF"/>
          </w:rPr>
          <w:t>10</w:t>
        </w:r>
      </w:hyperlink>
      <w:r>
        <w:t xml:space="preserve"> и </w:t>
      </w:r>
      <w:hyperlink w:anchor="P162" w:history="1">
        <w:r>
          <w:rPr>
            <w:color w:val="0000FF"/>
          </w:rPr>
          <w:t>11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 xml:space="preserve">4. (a) Если уполномоченный орган Договаривающейся стороны получает экземпляры в доступном формате в соответствии со </w:t>
      </w:r>
      <w:hyperlink w:anchor="P97" w:history="1">
        <w:r>
          <w:rPr>
            <w:color w:val="0000FF"/>
          </w:rPr>
          <w:t>статьей 5(1)</w:t>
        </w:r>
      </w:hyperlink>
      <w:r>
        <w:t xml:space="preserve"> и эта Договаривающаяся сторона не несет обязательств по </w:t>
      </w:r>
      <w:hyperlink r:id="rId12" w:history="1">
        <w:r>
          <w:rPr>
            <w:color w:val="0000FF"/>
          </w:rPr>
          <w:t>статье 9</w:t>
        </w:r>
      </w:hyperlink>
      <w:r>
        <w:t xml:space="preserve"> Бернской конвенции, то она обеспечивает в соответствии со своей правовой системой и практикой, чтобы экземпляры в доступном формате воспроизводились, распространялись или предоставлялись только в интересах бенефициаров в пределах юрисдикции этой Договаривающейся стороны.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0" w:name="P110"/>
      <w:bookmarkEnd w:id="20"/>
      <w:r>
        <w:t xml:space="preserve">(b) Распространение и предоставление экземпляров в доступном формате уполномоченным органом в соответствии со </w:t>
      </w:r>
      <w:hyperlink w:anchor="P97" w:history="1">
        <w:r>
          <w:rPr>
            <w:color w:val="0000FF"/>
          </w:rPr>
          <w:t>статьей 5(1)</w:t>
        </w:r>
      </w:hyperlink>
      <w:r>
        <w:t xml:space="preserve"> ограничивается пределами юрисдикции Договаривающейся стороны, если только эта Договаривающаяся сторона не является участником </w:t>
      </w:r>
      <w:hyperlink r:id="rId13" w:history="1">
        <w:r>
          <w:rPr>
            <w:color w:val="0000FF"/>
          </w:rPr>
          <w:t>Договора</w:t>
        </w:r>
      </w:hyperlink>
      <w:r>
        <w:t xml:space="preserve"> ВОИС по авторскому праву или иным образом не ограничивает действие ограничений и исключений при применении настоящего Договора в отношении права на распространение и права на доведение до всеобщего сведения определенными особыми случаями, которые не наносят ущерба нормальному использованию произведения и не ущемляют необоснованным образом законные интересы правообладателя </w:t>
      </w:r>
      <w:hyperlink w:anchor="P112" w:history="1">
        <w:r>
          <w:rPr>
            <w:color w:val="0000FF"/>
          </w:rPr>
          <w:t>&lt;8&gt;</w:t>
        </w:r>
      </w:hyperlink>
      <w:r>
        <w:t xml:space="preserve">, </w:t>
      </w:r>
      <w:hyperlink w:anchor="P113" w:history="1">
        <w:r>
          <w:rPr>
            <w:color w:val="0000FF"/>
          </w:rPr>
          <w:t>&lt;9&gt;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1" w:name="P112"/>
      <w:bookmarkEnd w:id="21"/>
      <w:r>
        <w:t xml:space="preserve">&lt;8&gt; Согласованное заявление в отношении </w:t>
      </w:r>
      <w:hyperlink w:anchor="P110" w:history="1">
        <w:r>
          <w:rPr>
            <w:color w:val="0000FF"/>
          </w:rPr>
          <w:t>статьи 5(</w:t>
        </w:r>
        <w:proofErr w:type="gramStart"/>
        <w:r>
          <w:rPr>
            <w:color w:val="0000FF"/>
          </w:rPr>
          <w:t>4)(</w:t>
        </w:r>
        <w:proofErr w:type="gramEnd"/>
        <w:r>
          <w:rPr>
            <w:color w:val="0000FF"/>
          </w:rPr>
          <w:t>b)</w:t>
        </w:r>
      </w:hyperlink>
      <w:r>
        <w:t>: При этом понимается, что ничто в настоящем Договоре не требует и не предполагает, чтобы Договаривающаяся сторона принимала или применяла трехступенчатую проверку вне рамок своих обязательств по настоящему Договору или другим международным договорам.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2" w:name="P113"/>
      <w:bookmarkEnd w:id="22"/>
      <w:r>
        <w:t xml:space="preserve">&lt;9&gt; Согласованное заявление в отношении </w:t>
      </w:r>
      <w:hyperlink w:anchor="P110" w:history="1">
        <w:r>
          <w:rPr>
            <w:color w:val="0000FF"/>
          </w:rPr>
          <w:t>статьи 5(4)(b)</w:t>
        </w:r>
      </w:hyperlink>
      <w:r>
        <w:t xml:space="preserve">: При этом понимается, что ничто в настоящем Договоре не создает никаких обязательств для Договаривающейся стороны ратифицировать </w:t>
      </w:r>
      <w:hyperlink r:id="rId14" w:history="1">
        <w:r>
          <w:rPr>
            <w:color w:val="0000FF"/>
          </w:rPr>
          <w:t>ДАП</w:t>
        </w:r>
      </w:hyperlink>
      <w:r>
        <w:t xml:space="preserve"> или присоединяться к нему или соблюдать какие-либо его положения и ничто в настоящем Договоре не затрагивает никакие права, ограничения и исключения, предусмотренные </w:t>
      </w:r>
      <w:hyperlink r:id="rId15" w:history="1">
        <w:r>
          <w:rPr>
            <w:color w:val="0000FF"/>
          </w:rPr>
          <w:t>ДАП</w:t>
        </w:r>
      </w:hyperlink>
      <w:r>
        <w:t>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(c) Ничто в настоящей статье не затрагивает определения того, что именно является актом распространения или актом предоставления для широкой публики.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lastRenderedPageBreak/>
        <w:t>5. Ничто в настоящем Договоре не должно использоваться для целей решения вопроса об исчерпании прав.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23" w:name="P118"/>
      <w:bookmarkEnd w:id="23"/>
      <w:r>
        <w:t>Статья 6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Импорт экземпляров в доступном формате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 xml:space="preserve">Если национальное законодательство Договаривающейся стороны разрешает бенефициару, лицу, действующему от его имени, или уполномоченному органу изготавливать экземпляры произведения в доступном формате, то национальное законодательство этой Договаривающейся стороны разрешает также им импортировать экземпляры в доступном формате в интересах бенефициаров без согласия правообладателя </w:t>
      </w:r>
      <w:hyperlink w:anchor="P124" w:history="1">
        <w:r>
          <w:rPr>
            <w:color w:val="0000FF"/>
          </w:rPr>
          <w:t>&lt;10&gt;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4" w:name="P124"/>
      <w:bookmarkEnd w:id="24"/>
      <w:r>
        <w:t xml:space="preserve">&lt;10&gt; Согласованное заявление в отношении </w:t>
      </w:r>
      <w:hyperlink w:anchor="P118" w:history="1">
        <w:r>
          <w:rPr>
            <w:color w:val="0000FF"/>
          </w:rPr>
          <w:t>статьи 6</w:t>
        </w:r>
      </w:hyperlink>
      <w:r>
        <w:t xml:space="preserve">: При этом понимается, что при выполнении своих обязательств по </w:t>
      </w:r>
      <w:hyperlink w:anchor="P118" w:history="1">
        <w:r>
          <w:rPr>
            <w:color w:val="0000FF"/>
          </w:rPr>
          <w:t>статье 6</w:t>
        </w:r>
      </w:hyperlink>
      <w:r>
        <w:t xml:space="preserve"> Договаривающиеся стороны обеспечивают одинаковые гибкие возможности, предусмотренные в </w:t>
      </w:r>
      <w:hyperlink w:anchor="P68" w:history="1">
        <w:r>
          <w:rPr>
            <w:color w:val="0000FF"/>
          </w:rPr>
          <w:t>статье 4</w:t>
        </w:r>
      </w:hyperlink>
      <w:r>
        <w:t>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25" w:name="P126"/>
      <w:bookmarkEnd w:id="25"/>
      <w:r>
        <w:t>Статья 7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Обязательства в отношении технических мер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 xml:space="preserve">Договаривающиеся стороны принимают, при необходимости, надлежащие меры для обеспечения того, чтобы в тех случаях, когда они предусматривают адекватную правовую охрану и эффективные средства правовой защиты от обхода эффективных технических мер, эта правовая охрана не препятствовала бенефициарам пользоваться ограничениями и исключениями, предусмотренными настоящим Договором </w:t>
      </w:r>
      <w:hyperlink w:anchor="P132" w:history="1">
        <w:r>
          <w:rPr>
            <w:color w:val="0000FF"/>
          </w:rPr>
          <w:t>&lt;11&gt;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6" w:name="P132"/>
      <w:bookmarkEnd w:id="26"/>
      <w:r>
        <w:t xml:space="preserve">&lt;11&gt; Согласованное заявление в отношении </w:t>
      </w:r>
      <w:hyperlink w:anchor="P126" w:history="1">
        <w:r>
          <w:rPr>
            <w:color w:val="0000FF"/>
          </w:rPr>
          <w:t>статьи 7</w:t>
        </w:r>
      </w:hyperlink>
      <w:r>
        <w:t>: При этом понимается, что уполномоченные органы при различных обстоятельствах могут применять технические меры при изготовлении, распространении и предоставлении экземпляров в доступном формате и что ничто в настоящем Договоре не препятствует такой практике, если она соответствует национальному законодательству.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27" w:name="P134"/>
      <w:bookmarkEnd w:id="27"/>
      <w:r>
        <w:t>Статья 8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Неприкосновенность частной жизни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При применении этих ограничений и исключений, предусмотренных настоящим Договором, Договаривающиеся стороны прилагают усилия для защиты неприкосновенности частной жизни бенефициаров на равной основе с другими.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28" w:name="P140"/>
      <w:bookmarkEnd w:id="28"/>
      <w:r>
        <w:t>Статья 9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Сотрудничество в целях облегчения трансграничного обмена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1.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друга. С этой целью Международное бюро ВОИС создает пункт доступа к информации.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2. Договаривающиеся стороны обязуются оказывать содействие своим уполномоченным </w:t>
      </w:r>
      <w:r>
        <w:lastRenderedPageBreak/>
        <w:t xml:space="preserve">органам, осуществляющим деятельность в соответствии со </w:t>
      </w:r>
      <w:hyperlink w:anchor="P93" w:history="1">
        <w:r>
          <w:rPr>
            <w:color w:val="0000FF"/>
          </w:rPr>
          <w:t>статьей 5</w:t>
        </w:r>
      </w:hyperlink>
      <w:r>
        <w:t xml:space="preserve">, в целях предоставления информации относительно практического выполнения ими функций, предусмотренных </w:t>
      </w:r>
      <w:hyperlink w:anchor="P45" w:history="1">
        <w:r>
          <w:rPr>
            <w:color w:val="0000FF"/>
          </w:rPr>
          <w:t>статьей 2(c)</w:t>
        </w:r>
      </w:hyperlink>
      <w:r>
        <w:t>, как путем обмена информацией между уполномоченными органами, так и путем предоставления информации о своей политике и практике, в том числе касающейся трансграничного обмена экземплярами в доступных форматах, заинтересованным сторонам и широкой публике, в зависимости от обстоятельств.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3. Международному бюро ВОИС предлагается предоставлять информацию, если таковая имеется, о функционировании настоящего Договора.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4. Договаривающиеся стороны признают важность международного сотрудничества и его развития в поддержку национальных усилий по реализации цели и задач настоящего Договора </w:t>
      </w:r>
      <w:hyperlink w:anchor="P149" w:history="1">
        <w:r>
          <w:rPr>
            <w:color w:val="0000FF"/>
          </w:rPr>
          <w:t>&lt;12&gt;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29" w:name="P149"/>
      <w:bookmarkEnd w:id="29"/>
      <w:r>
        <w:t xml:space="preserve">&lt;12&gt; Согласованное заявление в отношении </w:t>
      </w:r>
      <w:hyperlink w:anchor="P140" w:history="1">
        <w:r>
          <w:rPr>
            <w:color w:val="0000FF"/>
          </w:rPr>
          <w:t>статьи 9</w:t>
        </w:r>
      </w:hyperlink>
      <w:r>
        <w:t xml:space="preserve">: При этом понимается, что </w:t>
      </w:r>
      <w:hyperlink w:anchor="P140" w:history="1">
        <w:r>
          <w:rPr>
            <w:color w:val="0000FF"/>
          </w:rPr>
          <w:t>статья 9</w:t>
        </w:r>
      </w:hyperlink>
      <w:r>
        <w:t xml:space="preserve"> не подразумевает обязательной регистрации уполномоченных органов и не обусловливает участия уполномоченных органов в деятельности, предусмотренной настоящим Договором; вместе с тем она предусматривает возможность обмена информацией в целях содействия трансграничному обмену экземплярами в доступном формате.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30" w:name="P151"/>
      <w:bookmarkEnd w:id="30"/>
      <w:r>
        <w:t>Статья 10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Общие принципы применения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1. Договаривающиеся стороны обязуются принимать необходимые меры для обеспечения применения настоящего Договора.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31" w:name="P156"/>
      <w:bookmarkEnd w:id="31"/>
      <w:r>
        <w:t xml:space="preserve">2. Ничто не препятствует Договаривающимся сторонам определять надлежащий метод применения положений настоящего Договора в своих правовых системах и практике </w:t>
      </w:r>
      <w:hyperlink w:anchor="P158" w:history="1">
        <w:r>
          <w:rPr>
            <w:color w:val="0000FF"/>
          </w:rPr>
          <w:t>&lt;13&gt;</w:t>
        </w:r>
      </w:hyperlink>
      <w:r>
        <w:t>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32" w:name="P158"/>
      <w:bookmarkEnd w:id="32"/>
      <w:r>
        <w:t xml:space="preserve">&lt;13&gt; Согласованное заявление в отношении </w:t>
      </w:r>
      <w:hyperlink w:anchor="P156" w:history="1">
        <w:r>
          <w:rPr>
            <w:color w:val="0000FF"/>
          </w:rPr>
          <w:t>статьи 10(2)</w:t>
        </w:r>
      </w:hyperlink>
      <w:r>
        <w:t xml:space="preserve">: При этом понимается, что, если произведение подпадает под определение произведения в соответствии со </w:t>
      </w:r>
      <w:hyperlink w:anchor="P35" w:history="1">
        <w:r>
          <w:rPr>
            <w:color w:val="0000FF"/>
          </w:rPr>
          <w:t>статьей 2</w:t>
        </w:r>
      </w:hyperlink>
      <w:r>
        <w:t>, включая такие произведения в аудиоформе, ограничения и исключения, предусмотренные настоящим Договором, применяются mutatis mutandis в отношении смежных прав, насколько это необходимо для изготовления экземпляра в доступном формате, его распространения и предоставления для бенефициаров.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 xml:space="preserve">3. Договаривающиеся стороны могут осуществлять свои права и обязательства по настоящему Договору путем конкретных ограничений или исключений в интересах бенефициаров, других ограничений или исключений либо их сочетания в рамках их национальной правовой системы и практики. Они могут включать судебные, административные или нормативные постановления в интересах бенефициаров в отношении добросовестной практики, добросовестных сделок или добросовестного использования для удовлетворения их потребностей в соответствии с правами и обязательствами Договаривающихся сторон по Бернской </w:t>
      </w:r>
      <w:hyperlink r:id="rId16" w:history="1">
        <w:r>
          <w:rPr>
            <w:color w:val="0000FF"/>
          </w:rPr>
          <w:t>конвенции</w:t>
        </w:r>
      </w:hyperlink>
      <w:r>
        <w:t xml:space="preserve">, другим международным договорам и </w:t>
      </w:r>
      <w:hyperlink w:anchor="P162" w:history="1">
        <w:r>
          <w:rPr>
            <w:color w:val="0000FF"/>
          </w:rPr>
          <w:t>статье 11</w:t>
        </w:r>
      </w:hyperlink>
      <w:r>
        <w:t>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33" w:name="P162"/>
      <w:bookmarkEnd w:id="33"/>
      <w:r>
        <w:t>Статья 11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Общие обязательства в отношении ограничений и исключений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 xml:space="preserve">При принятии мер, необходимых для обеспечения применения настоящего Договора, </w:t>
      </w:r>
      <w:r>
        <w:lastRenderedPageBreak/>
        <w:t xml:space="preserve">Договаривающаяся сторона может осуществлять права и выполняет обязательства, которые эта Договаривающаяся сторона имеет в соответствии с Бернской </w:t>
      </w:r>
      <w:hyperlink r:id="rId17" w:history="1">
        <w:r>
          <w:rPr>
            <w:color w:val="0000FF"/>
          </w:rPr>
          <w:t>конвенцией</w:t>
        </w:r>
      </w:hyperlink>
      <w:r>
        <w:t xml:space="preserve">,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по торговым аспектам прав интеллектуальной собственности и </w:t>
      </w:r>
      <w:hyperlink r:id="rId19" w:history="1">
        <w:r>
          <w:rPr>
            <w:color w:val="0000FF"/>
          </w:rPr>
          <w:t>ДАП</w:t>
        </w:r>
      </w:hyperlink>
      <w:r>
        <w:t>, включая соглашения об их толковании, так, чтобы: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(a) в соответствии со </w:t>
      </w:r>
      <w:hyperlink r:id="rId20" w:history="1">
        <w:r>
          <w:rPr>
            <w:color w:val="0000FF"/>
          </w:rPr>
          <w:t>статьей 9(2)</w:t>
        </w:r>
      </w:hyperlink>
      <w:r>
        <w:t xml:space="preserve"> Бернской конвенции Договаривающаяся сторона могла разрешать воспроизведение произведений в определенных особых случаях при условии, что такое воспроизведение не наносит ущерба нормальному использованию произведения и не ущемляет необоснованным образом законные интересы автора;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(b) в соответствии со </w:t>
      </w:r>
      <w:hyperlink r:id="rId21" w:history="1">
        <w:r>
          <w:rPr>
            <w:color w:val="0000FF"/>
          </w:rPr>
          <w:t>статьей 13</w:t>
        </w:r>
      </w:hyperlink>
      <w:r>
        <w:t xml:space="preserve"> Соглашения по торговым аспектам прав интеллектуальной собственности Договаривающаяся сторона сводила действие ограничений или исключений в отношении исключительных прав к определенным особым случаям, которые не наносят ущерба нормальному использованию произведения и не ущемляют необоснованным образом законные интересы правообладателя;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(c) в соответствии со </w:t>
      </w:r>
      <w:hyperlink r:id="rId22" w:history="1">
        <w:r>
          <w:rPr>
            <w:color w:val="0000FF"/>
          </w:rPr>
          <w:t>статьей 10(1)</w:t>
        </w:r>
      </w:hyperlink>
      <w:r>
        <w:t xml:space="preserve"> Договора ВОИС по авторскому праву Договаривающаяся сторона могла предусмотреть ограничения или исключения из прав, предоставляемых авторам по </w:t>
      </w:r>
      <w:hyperlink r:id="rId23" w:history="1">
        <w:r>
          <w:rPr>
            <w:color w:val="0000FF"/>
          </w:rPr>
          <w:t>ДАП</w:t>
        </w:r>
      </w:hyperlink>
      <w:r>
        <w:t>, в определенных особых случаях, которые не наносят ущерба нормальному использованию произведения и не ущемляют необоснованным образом законные интересы автора;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(d) в соответствии со </w:t>
      </w:r>
      <w:hyperlink r:id="rId24" w:history="1">
        <w:r>
          <w:rPr>
            <w:color w:val="0000FF"/>
          </w:rPr>
          <w:t>статьей 10(2)</w:t>
        </w:r>
      </w:hyperlink>
      <w:r>
        <w:t xml:space="preserve"> Договора ВОИС по авторскому праву Договаривающаяся сторона устанавливала при применении Бернской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какие-либо ограничения или исключения из прав в определенных особых случаях, которые не наносят ущерба нормальному использованию произведения и не ущемляют необоснованным образом законные интересы автора.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12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Другие ограничения и исключения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1. Договаривающиеся стороны признают, что Договаривающаяся сторона может установить в своем национальном законодательстве иные ограничения и исключения в отношении авторского права в интересах бенефициаров, чем те, которые предусмотрены в настоящем Договоре, с учетом экономического положения этой Договаривающейся стороны и ее социальных и культурных потребностей, в соответствии с международными правами и обязательствами этой Договаривающейся стороны, а в случае наименее развитой страны - с учетом ее особых потребностей и особых международных прав и обязательств, а также гибких возможностей, которые из них вытекают.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2. Настоящий Договор не наносит ущерба другим предусмотренным национальным законодательством ограничениям и исключениям в интересах лиц с нарушениями.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13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Ассамблея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1. (a) Договаривающиеся стороны учреждают Ассамблею.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(b) 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(c) Расходы каждой делегации несет назначившая ее Договаривающаяся сторона.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</w:t>
      </w:r>
      <w:r>
        <w:lastRenderedPageBreak/>
        <w:t>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2. (a) Ассамблея рассматривает вопросы, касающиеся поддержания, развития, применения и функционирования настоящего Договора.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(b) Ассамблея осуществляет функцию, возложенную на нее по </w:t>
      </w:r>
      <w:hyperlink w:anchor="P200" w:history="1">
        <w:r>
          <w:rPr>
            <w:color w:val="0000FF"/>
          </w:rPr>
          <w:t>статье 15</w:t>
        </w:r>
      </w:hyperlink>
      <w:r>
        <w:t xml:space="preserve"> в отношении допуска некоторых межправительственных организаций к участию в настоящем Договоре.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(c) 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3. (a) Каждая Договаривающаяся сторона, являющаяся государством, имеет один голос и голосует только от своего имени.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(b)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Договора.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4. Ассамблея собирается на очередную сессию по созыву Генерального директора и, при отсутствии исключительных обстоятельств, в те же сроки и в том же месте, что и Генеральная Ассамблея ВОИС.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>5. 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Договора, большинства, требуемого для принятия различных решений.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14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Международное бюро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Административные функции в отношении настоящего Договора выполняет Международное бюро ВОИС.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34" w:name="P200"/>
      <w:bookmarkEnd w:id="34"/>
      <w:r>
        <w:t>Статья 15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Право участия в Договоре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1. Участником настоящего Договора может стать любое государство-член ВОИС.</w:t>
      </w:r>
    </w:p>
    <w:p w:rsidR="009D4C89" w:rsidRDefault="009D4C89">
      <w:pPr>
        <w:pStyle w:val="ConsPlusNormal"/>
        <w:spacing w:before="220"/>
        <w:ind w:firstLine="540"/>
        <w:jc w:val="both"/>
      </w:pPr>
      <w:bookmarkStart w:id="35" w:name="P205"/>
      <w:bookmarkEnd w:id="35"/>
      <w:r>
        <w:t>2. Ассамблея может принимать решения о допуске к участию в настоящем Договоре любой межправительственной организации, которая заявляет, что она имеет компетенцию и собственную обязательную для всех государств-членов такой организации нормативную базу по вопросам, регулируемым настоящим Договором, и что она должным образом уполномочена в соответствии с ее внутренними процедурами стать участницей настоящего Договора.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3. Участником настоящего Договора может стать Европейский Союз, сделав упомянутое в предыдущем </w:t>
      </w:r>
      <w:hyperlink w:anchor="P205" w:history="1">
        <w:r>
          <w:rPr>
            <w:color w:val="0000FF"/>
          </w:rPr>
          <w:t>пункте</w:t>
        </w:r>
      </w:hyperlink>
      <w:r>
        <w:t xml:space="preserve"> заявление на Дипломатической конференции, принявшей настоящий Договор.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16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Права и обязательства по Договору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Если в настоящем Договоре не содержится каких-либо особых положений об ином, каждая Договаривающаяся сторона пользуется всеми правами и принимает на себя все обязательства по настоящему Договору.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17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Подписание Договора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Настоящий Договор открыт для подписания любой правомочной стороной на Дипломатической конференции в Марракеше после его принятия, а затем в течение одного года в штаб-квартире ВОИС.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bookmarkStart w:id="36" w:name="P220"/>
      <w:bookmarkEnd w:id="36"/>
      <w:r>
        <w:t>Статья 18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Вступление Договора в силу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 xml:space="preserve">Настоящий Договор вступает в силу через три месяца после сдачи на хранение 20 правомочными сторонами, упомянутыми в </w:t>
      </w:r>
      <w:hyperlink w:anchor="P200" w:history="1">
        <w:r>
          <w:rPr>
            <w:color w:val="0000FF"/>
          </w:rPr>
          <w:t>статье 15</w:t>
        </w:r>
      </w:hyperlink>
      <w:r>
        <w:t>, своих документов о ратификации или присоединении.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19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Дата начала участия в Договоре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Настоящий Договор становится обязательным: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(a) для 20 правомочных сторон, упомянутых в </w:t>
      </w:r>
      <w:hyperlink w:anchor="P220" w:history="1">
        <w:r>
          <w:rPr>
            <w:color w:val="0000FF"/>
          </w:rPr>
          <w:t>статье 18</w:t>
        </w:r>
      </w:hyperlink>
      <w:r>
        <w:t>, с даты вступления настоящего Договора в силу;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(b) для каждой другой правомочной стороны, упомянутой в </w:t>
      </w:r>
      <w:hyperlink w:anchor="P200" w:history="1">
        <w:r>
          <w:rPr>
            <w:color w:val="0000FF"/>
          </w:rPr>
          <w:t>статье 15</w:t>
        </w:r>
      </w:hyperlink>
      <w:r>
        <w:t>, через три месяца с даты сдачи ею на хранение Генеральному директору ВОИС своего документа о ратификации или присоединении.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20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Денонсация Договора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Любая Договаривающаяся сторона может денонсировать настоящий Договор путем уведомления, направленного Генеральному директору ВОИС. Любая денонсация вступает в силу через год с даты получения уведомления Генеральным директором ВОИС.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21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Языки Договора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bookmarkStart w:id="37" w:name="P244"/>
      <w:bookmarkEnd w:id="37"/>
      <w:r>
        <w:t>1. Настоящий Договор подписывается в одном экземпляре на русском, английском, арабском, испанском, китайском и французском языках, при этом все тексты на этих языках являются равно аутентичными.</w:t>
      </w:r>
    </w:p>
    <w:p w:rsidR="009D4C89" w:rsidRDefault="009D4C89">
      <w:pPr>
        <w:pStyle w:val="ConsPlusNormal"/>
        <w:spacing w:before="220"/>
        <w:ind w:firstLine="540"/>
        <w:jc w:val="both"/>
      </w:pPr>
      <w:r>
        <w:t xml:space="preserve">2. Официальный текст на любом языке, кроме указанных в </w:t>
      </w:r>
      <w:hyperlink w:anchor="P244" w:history="1">
        <w:r>
          <w:rPr>
            <w:color w:val="0000FF"/>
          </w:rPr>
          <w:t>пункте (1)</w:t>
        </w:r>
      </w:hyperlink>
      <w:r>
        <w:t xml:space="preserve">, утверждается Генеральным директором ВОИС по просьбе заинтересованной стороны после консультаций со </w:t>
      </w:r>
      <w:r>
        <w:lastRenderedPageBreak/>
        <w:t>всеми заинтересованными сторонами. Для целей настоящего пункта "заинтересованная сторона" означает любое государство-член ВОИС, официальный язык или один из официальных языков которого является предметом просьбы, а также Европейский Союз и любую другую межправительственную организацию, которая может стать участницей настоящего Договора, если предметом просьбы является один из ее официальных языков.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  <w:outlineLvl w:val="0"/>
      </w:pPr>
      <w:r>
        <w:t>Статья 22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jc w:val="center"/>
      </w:pPr>
      <w:r>
        <w:t>Депозитарий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Депозитарием настоящего Договора является Генеральный директор ВОИС.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  <w:ind w:firstLine="540"/>
        <w:jc w:val="both"/>
      </w:pPr>
      <w:r>
        <w:t>Совершено в Марракеше двадцать седьмого дня июня месяца 2013 г.</w:t>
      </w:r>
    </w:p>
    <w:p w:rsidR="009D4C89" w:rsidRDefault="009D4C89">
      <w:pPr>
        <w:pStyle w:val="ConsPlusNormal"/>
      </w:pPr>
    </w:p>
    <w:p w:rsidR="009D4C89" w:rsidRDefault="009D4C89">
      <w:pPr>
        <w:pStyle w:val="ConsPlusNormal"/>
      </w:pPr>
    </w:p>
    <w:p w:rsidR="009D4C89" w:rsidRDefault="009D4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136" w:rsidRDefault="00C21136">
      <w:bookmarkStart w:id="38" w:name="_GoBack"/>
      <w:bookmarkEnd w:id="38"/>
    </w:p>
    <w:sectPr w:rsidR="00C21136" w:rsidSect="00D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89"/>
    <w:rsid w:val="009D4C89"/>
    <w:rsid w:val="00C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85C1-6C6D-41B1-B19B-63CA194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CB36BD3408FA25BAFF4662F48FEC56FCDC037E3CD850D57D5116E7D221D01410B1E5556431263E341761C5E1B2DA91152E7C07BC58DpEeFD" TargetMode="External"/><Relationship Id="rId13" Type="http://schemas.openxmlformats.org/officeDocument/2006/relationships/hyperlink" Target="consultantplus://offline/ref=BC1CB36BD3408FA25BAFF4662F48FEC567CCC835EB908F050ED91369727D1806500B1D5048421A7CEA1526p5e1D" TargetMode="External"/><Relationship Id="rId18" Type="http://schemas.openxmlformats.org/officeDocument/2006/relationships/hyperlink" Target="consultantplus://offline/ref=BC1CB36BD3408FA25BAFF4662F48FEC56BC9C635EB908F050ED91369727D1806500B1D5048421A7CEA1526p5e1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CB36BD3408FA25BAFF4662F48FEC56BC9C635EB908F050ED91369727D0A0608071F555F461C69BC44630D06142AB20E53F9DC79C4p8e5D" TargetMode="External"/><Relationship Id="rId7" Type="http://schemas.openxmlformats.org/officeDocument/2006/relationships/hyperlink" Target="consultantplus://offline/ref=BC1CB36BD3408FA25BAFF4662F48FEC56DCFC534E1CD850D57D5116E7D221D1341531257535D1B62F6172759p0e2D" TargetMode="External"/><Relationship Id="rId12" Type="http://schemas.openxmlformats.org/officeDocument/2006/relationships/hyperlink" Target="consultantplus://offline/ref=BC1CB36BD3408FA25BAFF4662F48FEC56FCDC037E3CD850D57D5116E7D221D01410B1E5556431D6AE341761C5E1B2DA91152E7C07BC58DpEeFD" TargetMode="External"/><Relationship Id="rId17" Type="http://schemas.openxmlformats.org/officeDocument/2006/relationships/hyperlink" Target="consultantplus://offline/ref=BC1CB36BD3408FA25BAFF4662F48FEC56FCDC037E3CD850D57D5116E7D221D1341531257535D1B62F6172759p0e2D" TargetMode="External"/><Relationship Id="rId25" Type="http://schemas.openxmlformats.org/officeDocument/2006/relationships/hyperlink" Target="consultantplus://offline/ref=BC1CB36BD3408FA25BAFF4662F48FEC56FCDC037E3CD850D57D5116E7D221D1341531257535D1B62F6172759p0e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CB36BD3408FA25BAFF4662F48FEC56FCDC037E3CD850D57D5116E7D221D1341531257535D1B62F6172759p0e2D" TargetMode="External"/><Relationship Id="rId20" Type="http://schemas.openxmlformats.org/officeDocument/2006/relationships/hyperlink" Target="consultantplus://offline/ref=BC1CB36BD3408FA25BAFF4662F48FEC56FCDC037E3CD850D57D5116E7D221D01410B1E5556431263E341761C5E1B2DA91152E7C07BC58DpEeFD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CB36BD3408FA25BAFF4662F48FEC56FCDC036E8CD850D57D5116E7D221D1341531257535D1B62F6172759p0e2D" TargetMode="External"/><Relationship Id="rId11" Type="http://schemas.openxmlformats.org/officeDocument/2006/relationships/hyperlink" Target="consultantplus://offline/ref=BC1CB36BD3408FA25BAFF4662F48FEC56FCDC037E3CD850D57D5116E7D221D1341531257535D1B62F6172759p0e2D" TargetMode="External"/><Relationship Id="rId24" Type="http://schemas.openxmlformats.org/officeDocument/2006/relationships/hyperlink" Target="consultantplus://offline/ref=BC1CB36BD3408FA25BAFF4662F48FEC567CCC835EB908F050ED91369727D0A0608071F5556461969BC44630D06142AB20E53F9DC79C4p8e5D" TargetMode="External"/><Relationship Id="rId5" Type="http://schemas.openxmlformats.org/officeDocument/2006/relationships/hyperlink" Target="consultantplus://offline/ref=BC1CB36BD3408FA25BAFF4662F48FEC568C8C830E1CD850D57D5116E7D221D1341531257535D1B62F6172759p0e2D" TargetMode="External"/><Relationship Id="rId15" Type="http://schemas.openxmlformats.org/officeDocument/2006/relationships/hyperlink" Target="consultantplus://offline/ref=BC1CB36BD3408FA25BAFF4662F48FEC567CCC835EB908F050ED91369727D1806500B1D5048421A7CEA1526p5e1D" TargetMode="External"/><Relationship Id="rId23" Type="http://schemas.openxmlformats.org/officeDocument/2006/relationships/hyperlink" Target="consultantplus://offline/ref=BC1CB36BD3408FA25BAFF4662F48FEC567CCC835EB908F050ED91369727D1806500B1D5048421A7CEA1526p5e1D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BC1CB36BD3408FA25BAFF4662F48FEC567CCC835EB908F050ED91369727D1806500B1D5048421A7CEA1526p5e1D" TargetMode="External"/><Relationship Id="rId19" Type="http://schemas.openxmlformats.org/officeDocument/2006/relationships/hyperlink" Target="consultantplus://offline/ref=BC1CB36BD3408FA25BAFF4662F48FEC567CCC835EB908F050ED91369727D1806500B1D5048421A7CEA1526p5e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1CB36BD3408FA25BAFF4662F48FEC56FCDC037E3CD850D57D5116E7D221D01410B1E5556431B67E341761C5E1B2DA91152E7C07BC58DpEeFD" TargetMode="External"/><Relationship Id="rId14" Type="http://schemas.openxmlformats.org/officeDocument/2006/relationships/hyperlink" Target="consultantplus://offline/ref=BC1CB36BD3408FA25BAFF4662F48FEC567CCC835EB908F050ED91369727D1806500B1D5048421A7CEA1526p5e1D" TargetMode="External"/><Relationship Id="rId22" Type="http://schemas.openxmlformats.org/officeDocument/2006/relationships/hyperlink" Target="consultantplus://offline/ref=BC1CB36BD3408FA25BAFF4662F48FEC567CCC835EB908F050ED91369727D0A0608071F5556461869BC44630D06142AB20E53F9DC79C4p8e5D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314E4A077AC4F97D54AC4C8BABC5D" ma:contentTypeVersion="2" ma:contentTypeDescription="Создание документа." ma:contentTypeScope="" ma:versionID="a2d23e33eeabd5336bf085f1356b5f6f">
  <xsd:schema xmlns:xsd="http://www.w3.org/2001/XMLSchema" xmlns:xs="http://www.w3.org/2001/XMLSchema" xmlns:p="http://schemas.microsoft.com/office/2006/metadata/properties" xmlns:ns2="9e78f46f-10b4-4641-b53e-e02d2c98f6dd" targetNamespace="http://schemas.microsoft.com/office/2006/metadata/properties" ma:root="true" ma:fieldsID="003b186b69ca408d95e948345399b991" ns2:_="">
    <xsd:import namespace="9e78f46f-10b4-4641-b53e-e02d2c98f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f46f-10b4-4641-b53e-e02d2c98f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04BD2-7C80-465E-A98C-0C6AFAA1DA83}"/>
</file>

<file path=customXml/itemProps2.xml><?xml version="1.0" encoding="utf-8"?>
<ds:datastoreItem xmlns:ds="http://schemas.openxmlformats.org/officeDocument/2006/customXml" ds:itemID="{6B2BF92E-DFF5-483E-80DE-654B2CFC3387}"/>
</file>

<file path=customXml/itemProps3.xml><?xml version="1.0" encoding="utf-8"?>
<ds:datastoreItem xmlns:ds="http://schemas.openxmlformats.org/officeDocument/2006/customXml" ds:itemID="{4C5202A6-4FC8-4218-8446-6A7AD33E5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5173</Words>
  <Characters>29492</Characters>
  <Application>Microsoft Office Word</Application>
  <DocSecurity>0</DocSecurity>
  <Lines>245</Lines>
  <Paragraphs>69</Paragraphs>
  <ScaleCrop>false</ScaleCrop>
  <Company/>
  <LinksUpToDate>false</LinksUpToDate>
  <CharactersWithSpaces>34596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Пермяков</dc:creator>
  <cp:keywords/>
  <dc:description/>
  <cp:lastModifiedBy>Павел Ю. Пермяков</cp:lastModifiedBy>
  <cp:revision>1</cp:revision>
  <dcterms:created xsi:type="dcterms:W3CDTF">2019-10-25T03:30:00Z</dcterms:created>
  <dcterms:modified xsi:type="dcterms:W3CDTF">2019-10-25T03:31:00Z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0x01010010E314E4A077AC4F97D54AC4C8BABC5D</vt:lpwstr>
  </property>
</Properties>
</file>